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B3" w:rsidRPr="00D464B3" w:rsidRDefault="00D464B3" w:rsidP="00D4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Ponúkame Vám ďalšie </w:t>
      </w:r>
      <w:proofErr w:type="spellStart"/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>online</w:t>
      </w:r>
      <w:proofErr w:type="spellEnd"/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 školenie/</w:t>
      </w:r>
      <w:proofErr w:type="spellStart"/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>webinár</w:t>
      </w:r>
      <w:proofErr w:type="spellEnd"/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 na tému 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>Problematika mechanizmu uhlíkovej kompenzácie na hraniciach -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 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 xml:space="preserve">CBAM 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na 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>13. decembra 2023 od 09:30 do cca 11:00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 na ktorý sa môžete prihlásiť na </w:t>
      </w:r>
      <w:hyperlink r:id="rId5" w:tgtFrame="_blank" w:history="1">
        <w:r w:rsidRPr="00D464B3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k-SK" w:eastAsia="sk-SK"/>
          </w:rPr>
          <w:t>zlz@zlz.sk</w:t>
        </w:r>
      </w:hyperlink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 do 12. decembra 2023 do 17:00. </w:t>
      </w:r>
    </w:p>
    <w:p w:rsidR="00D464B3" w:rsidRPr="00D464B3" w:rsidRDefault="00D464B3" w:rsidP="00D4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Registrovaným bude v deň konania o 09:15, zaslaná adresa na priame on-line pripojenie cez MS </w:t>
      </w:r>
      <w:proofErr w:type="spellStart"/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>Teams</w:t>
      </w:r>
      <w:proofErr w:type="spellEnd"/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. </w:t>
      </w:r>
    </w:p>
    <w:p w:rsidR="00D464B3" w:rsidRPr="00D464B3" w:rsidRDefault="00D464B3" w:rsidP="00D4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>Školiteľom bude: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 xml:space="preserve">            </w:t>
      </w:r>
      <w:r w:rsidRPr="00D464B3">
        <w:rPr>
          <w:rFonts w:ascii="Times New Roman" w:eastAsia="Times New Roman" w:hAnsi="Times New Roman" w:cs="Times New Roman"/>
          <w:b/>
          <w:bCs/>
          <w:noProof w:val="0"/>
          <w:u w:val="single"/>
          <w:lang w:val="sk-SK" w:eastAsia="sk-SK"/>
        </w:rPr>
        <w:t xml:space="preserve">JUDr. Rastislav </w:t>
      </w:r>
      <w:proofErr w:type="spellStart"/>
      <w:r w:rsidRPr="00D464B3">
        <w:rPr>
          <w:rFonts w:ascii="Times New Roman" w:eastAsia="Times New Roman" w:hAnsi="Times New Roman" w:cs="Times New Roman"/>
          <w:b/>
          <w:bCs/>
          <w:noProof w:val="0"/>
          <w:u w:val="single"/>
          <w:lang w:val="sk-SK" w:eastAsia="sk-SK"/>
        </w:rPr>
        <w:t>Vysocký</w:t>
      </w:r>
      <w:proofErr w:type="spellEnd"/>
      <w:r w:rsidRPr="00D464B3">
        <w:rPr>
          <w:rFonts w:ascii="Times New Roman" w:eastAsia="Times New Roman" w:hAnsi="Times New Roman" w:cs="Times New Roman"/>
          <w:b/>
          <w:bCs/>
          <w:noProof w:val="0"/>
          <w:u w:val="single"/>
          <w:lang w:val="sk-SK" w:eastAsia="sk-SK"/>
        </w:rPr>
        <w:t xml:space="preserve"> LL.M.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 </w:t>
      </w:r>
    </w:p>
    <w:p w:rsidR="00D464B3" w:rsidRPr="00D464B3" w:rsidRDefault="00D464B3" w:rsidP="00D4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Za cieľom plnenia parížskej dohody a Európskej zelenej dohody a cieľov stanovených Európskou komisiou „Fit </w:t>
      </w:r>
      <w:proofErr w:type="spellStart"/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>for</w:t>
      </w:r>
      <w:proofErr w:type="spellEnd"/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 55“, prijal 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>Európsky Parlament a Rada (EÚ)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 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>Nariadenie č. 2023/956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 z 10. mája 2023, ktorým sa zriaďuje mechanizmus uhlíkovej kompenzácie na hraniciach (ďalej len „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>CBAM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“). </w:t>
      </w:r>
    </w:p>
    <w:p w:rsidR="00D464B3" w:rsidRPr="00D464B3" w:rsidRDefault="00D464B3" w:rsidP="00D4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>Hlavným cieľom tohto opatrenia je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 xml:space="preserve"> vytvárať stimuly pre výrobcov z krajín mimo EÚ, aby znižovali emisie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. Bude tiež 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>nabádať partnerské krajiny, aby zaviedli politiky stanovovania cien uhlíka zamerané na boj proti zmene klímy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. Na tento účel sa CBAM zameriava na 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>dovoz výrobkov s vysokými emisiami uhlíka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. CBAM sa bude vzťahovať na výrobky týchto odvetí: </w:t>
      </w: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>výroba cementu, hliníka, hnojív, výroba elektrickej energie, železiarsky a oceliarsky priemysel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. </w:t>
      </w:r>
    </w:p>
    <w:p w:rsidR="00D464B3" w:rsidRPr="00D464B3" w:rsidRDefault="00D464B3" w:rsidP="00D4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>Vykonávacie Nariadenie Komisie (EÚ) č. 2023/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1773 zo 17. augusta 2023, ktoré stanovuje pravidlá uplatňovania CBAM, pokiaľ ide o oznamovacie povinnosti na účely mechanizmu uhlíkovej kompenzácie na hraniciach počas prechodného obdobia. Toto nariadenie upravuje pravidlá pre oznamovacie povinnosti pokiaľ ide o tovar uvedený v prílohe I k CBAM, ktorý je dovezený na colné územie Únie počas prechodného obdobia od 1. októbra 2023 do 31. decembra 2025. Počas tohto obdobia má oznamujúci deklarant povinnosť predkladať správy o CBAM prechodnému registru CBAM, a to najneskôr jeden mesiac po skončení uvedeného štvrťroka. Prechodné obdobie má slúžiť na zhromaždenie údajov na účely ďalšieho stanovenia metodiky výpočtu viazaných nepriamych emisií po tomto období. </w:t>
      </w:r>
    </w:p>
    <w:p w:rsidR="00D464B3" w:rsidRPr="00D464B3" w:rsidRDefault="00D464B3" w:rsidP="00D4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Obsah:    </w:t>
      </w:r>
    </w:p>
    <w:p w:rsidR="00D464B3" w:rsidRPr="00D464B3" w:rsidRDefault="00D464B3" w:rsidP="00D4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Úvod do CBAM     </w:t>
      </w:r>
    </w:p>
    <w:p w:rsidR="00D464B3" w:rsidRPr="00D464B3" w:rsidRDefault="00D464B3" w:rsidP="00D4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Prechodné obdobie </w:t>
      </w:r>
    </w:p>
    <w:p w:rsidR="00D464B3" w:rsidRPr="00D464B3" w:rsidRDefault="00D464B3" w:rsidP="00D4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Konečné obdobie </w:t>
      </w:r>
    </w:p>
    <w:p w:rsidR="00D464B3" w:rsidRPr="00D464B3" w:rsidRDefault="00D464B3" w:rsidP="00D4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Deklaranti </w:t>
      </w:r>
    </w:p>
    <w:p w:rsidR="00D464B3" w:rsidRPr="00D464B3" w:rsidRDefault="00D464B3" w:rsidP="00D4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Dodávatelia </w:t>
      </w:r>
    </w:p>
    <w:p w:rsidR="00D464B3" w:rsidRPr="00D464B3" w:rsidRDefault="00D464B3" w:rsidP="00D4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Dopady CBAM </w:t>
      </w:r>
    </w:p>
    <w:p w:rsidR="00D464B3" w:rsidRPr="00D464B3" w:rsidRDefault="00D464B3" w:rsidP="00D4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Ako Vám vie PPAK pomôcť </w:t>
      </w:r>
    </w:p>
    <w:p w:rsidR="00D464B3" w:rsidRPr="00D464B3" w:rsidRDefault="00D464B3" w:rsidP="00D46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lang w:val="sk-SK" w:eastAsia="sk-SK"/>
        </w:rPr>
      </w:pP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>Otázky/Diskusia</w:t>
      </w:r>
    </w:p>
    <w:p w:rsidR="007074DD" w:rsidRPr="00D464B3" w:rsidRDefault="00D464B3" w:rsidP="00D464B3">
      <w:pPr>
        <w:rPr>
          <w:rFonts w:ascii="Times New Roman" w:hAnsi="Times New Roman" w:cs="Times New Roman"/>
        </w:rPr>
      </w:pPr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 xml:space="preserve">Pre členov ZLZ SR je </w:t>
      </w:r>
      <w:proofErr w:type="spellStart"/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>webinár</w:t>
      </w:r>
      <w:proofErr w:type="spellEnd"/>
      <w:r w:rsidRPr="00D464B3">
        <w:rPr>
          <w:rFonts w:ascii="Times New Roman" w:eastAsia="Times New Roman" w:hAnsi="Times New Roman" w:cs="Times New Roman"/>
          <w:b/>
          <w:bCs/>
          <w:noProof w:val="0"/>
          <w:lang w:val="sk-SK" w:eastAsia="sk-SK"/>
        </w:rPr>
        <w:t xml:space="preserve"> bezplatný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. </w:t>
      </w:r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br/>
        <w:t xml:space="preserve">Pre nečlenov je cena </w:t>
      </w:r>
      <w:proofErr w:type="spellStart"/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>webinára</w:t>
      </w:r>
      <w:proofErr w:type="spellEnd"/>
      <w:r w:rsidRPr="00D464B3">
        <w:rPr>
          <w:rFonts w:ascii="Times New Roman" w:eastAsia="Times New Roman" w:hAnsi="Times New Roman" w:cs="Times New Roman"/>
          <w:noProof w:val="0"/>
          <w:lang w:val="sk-SK" w:eastAsia="sk-SK"/>
        </w:rPr>
        <w:t xml:space="preserve"> 50 EUR.</w:t>
      </w:r>
    </w:p>
    <w:sectPr w:rsidR="007074DD" w:rsidRPr="00D464B3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188"/>
    <w:multiLevelType w:val="multilevel"/>
    <w:tmpl w:val="8208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64B3"/>
    <w:rsid w:val="00347799"/>
    <w:rsid w:val="007074DD"/>
    <w:rsid w:val="00830627"/>
    <w:rsid w:val="00A41361"/>
    <w:rsid w:val="00D464B3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4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46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z@zl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2023-12-06T09:05:00Z</dcterms:created>
  <dcterms:modified xsi:type="dcterms:W3CDTF">2023-12-06T09:07:00Z</dcterms:modified>
</cp:coreProperties>
</file>