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2A7" w:rsidRDefault="007652A7" w:rsidP="0018183B">
      <w:pPr>
        <w:jc w:val="center"/>
        <w:rPr>
          <w:b/>
          <w:sz w:val="28"/>
          <w:szCs w:val="28"/>
        </w:rPr>
      </w:pPr>
    </w:p>
    <w:p w:rsidR="007652A7" w:rsidRDefault="007652A7" w:rsidP="0018183B">
      <w:pPr>
        <w:jc w:val="center"/>
        <w:rPr>
          <w:b/>
          <w:sz w:val="28"/>
          <w:szCs w:val="28"/>
        </w:rPr>
      </w:pPr>
    </w:p>
    <w:p w:rsidR="0057178F" w:rsidRDefault="0018183B" w:rsidP="001818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F01AD1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 mezinárodní veletrh</w:t>
      </w:r>
    </w:p>
    <w:p w:rsidR="0018183B" w:rsidRDefault="0018183B" w:rsidP="001818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 transport a logistické služby a technologie</w:t>
      </w:r>
    </w:p>
    <w:p w:rsidR="0018183B" w:rsidRDefault="0018183B" w:rsidP="0018183B">
      <w:pPr>
        <w:jc w:val="center"/>
        <w:rPr>
          <w:b/>
          <w:color w:val="C00000"/>
          <w:sz w:val="48"/>
          <w:szCs w:val="48"/>
        </w:rPr>
      </w:pPr>
      <w:proofErr w:type="spellStart"/>
      <w:r>
        <w:rPr>
          <w:b/>
          <w:color w:val="C00000"/>
          <w:sz w:val="48"/>
          <w:szCs w:val="48"/>
        </w:rPr>
        <w:t>TransRussia</w:t>
      </w:r>
      <w:proofErr w:type="spellEnd"/>
    </w:p>
    <w:p w:rsidR="0018183B" w:rsidRDefault="0018183B" w:rsidP="001818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415E5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 - 1</w:t>
      </w:r>
      <w:r w:rsidR="00415E52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 4. 202</w:t>
      </w:r>
      <w:r w:rsidR="00F01AD1">
        <w:rPr>
          <w:b/>
          <w:sz w:val="28"/>
          <w:szCs w:val="28"/>
        </w:rPr>
        <w:t>2</w:t>
      </w:r>
    </w:p>
    <w:p w:rsidR="0018183B" w:rsidRDefault="0018183B" w:rsidP="0018183B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Moscow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Crocus</w:t>
      </w:r>
      <w:proofErr w:type="spellEnd"/>
      <w:r>
        <w:rPr>
          <w:b/>
          <w:sz w:val="28"/>
          <w:szCs w:val="28"/>
        </w:rPr>
        <w:t xml:space="preserve"> Expo, Rusko</w:t>
      </w:r>
    </w:p>
    <w:p w:rsidR="0018183B" w:rsidRDefault="0018183B" w:rsidP="0018183B">
      <w:pPr>
        <w:rPr>
          <w:b/>
          <w:sz w:val="24"/>
          <w:szCs w:val="24"/>
        </w:rPr>
      </w:pPr>
    </w:p>
    <w:p w:rsidR="00D7382A" w:rsidRDefault="0018183B" w:rsidP="0018183B">
      <w:pPr>
        <w:spacing w:after="0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TransRussia</w:t>
      </w:r>
      <w:r>
        <w:rPr>
          <w:sz w:val="24"/>
          <w:szCs w:val="24"/>
        </w:rPr>
        <w:t>je</w:t>
      </w:r>
      <w:proofErr w:type="spellEnd"/>
      <w:r>
        <w:rPr>
          <w:sz w:val="24"/>
          <w:szCs w:val="24"/>
        </w:rPr>
        <w:t xml:space="preserve"> největší </w:t>
      </w:r>
      <w:r w:rsidR="00D7382A">
        <w:rPr>
          <w:sz w:val="24"/>
          <w:szCs w:val="24"/>
        </w:rPr>
        <w:t xml:space="preserve">výstavou v oblasti </w:t>
      </w:r>
      <w:r w:rsidR="00D7382A" w:rsidRPr="00F01AD1">
        <w:rPr>
          <w:b/>
          <w:bCs/>
          <w:sz w:val="24"/>
          <w:szCs w:val="24"/>
        </w:rPr>
        <w:t>transportu a logistických služeb a technologií</w:t>
      </w:r>
      <w:r w:rsidR="00D7382A">
        <w:rPr>
          <w:sz w:val="24"/>
          <w:szCs w:val="24"/>
        </w:rPr>
        <w:t xml:space="preserve"> v</w:t>
      </w:r>
      <w:r w:rsidR="00415E52">
        <w:rPr>
          <w:sz w:val="24"/>
          <w:szCs w:val="24"/>
        </w:rPr>
        <w:t> </w:t>
      </w:r>
      <w:r w:rsidR="00D7382A">
        <w:rPr>
          <w:sz w:val="24"/>
          <w:szCs w:val="24"/>
        </w:rPr>
        <w:t>Rusku</w:t>
      </w:r>
      <w:r w:rsidR="00415E52">
        <w:rPr>
          <w:sz w:val="24"/>
          <w:szCs w:val="24"/>
        </w:rPr>
        <w:t>, kter</w:t>
      </w:r>
      <w:r w:rsidR="00EC10B0">
        <w:rPr>
          <w:sz w:val="24"/>
          <w:szCs w:val="24"/>
        </w:rPr>
        <w:t>á</w:t>
      </w:r>
      <w:r w:rsidR="00415E52">
        <w:rPr>
          <w:sz w:val="24"/>
          <w:szCs w:val="24"/>
        </w:rPr>
        <w:t xml:space="preserve"> se koná na moderní veletržní správě </w:t>
      </w:r>
      <w:proofErr w:type="spellStart"/>
      <w:r w:rsidR="00415E52">
        <w:rPr>
          <w:sz w:val="24"/>
          <w:szCs w:val="24"/>
        </w:rPr>
        <w:t>Crocus</w:t>
      </w:r>
      <w:proofErr w:type="spellEnd"/>
      <w:r w:rsidR="00415E52">
        <w:rPr>
          <w:sz w:val="24"/>
          <w:szCs w:val="24"/>
        </w:rPr>
        <w:t xml:space="preserve"> Expo. </w:t>
      </w:r>
      <w:r w:rsidR="00D7382A">
        <w:rPr>
          <w:sz w:val="24"/>
          <w:szCs w:val="24"/>
        </w:rPr>
        <w:t xml:space="preserve">398 vystavovatelů z 29 zemí se zúčastnili </w:t>
      </w:r>
      <w:proofErr w:type="spellStart"/>
      <w:r w:rsidR="00D7382A">
        <w:rPr>
          <w:sz w:val="24"/>
          <w:szCs w:val="24"/>
        </w:rPr>
        <w:t>TransRussia</w:t>
      </w:r>
      <w:proofErr w:type="spellEnd"/>
      <w:r w:rsidR="00D7382A">
        <w:rPr>
          <w:sz w:val="24"/>
          <w:szCs w:val="24"/>
        </w:rPr>
        <w:t xml:space="preserve"> 2019. Národní pavilony představovaly společnosti z Běloruska, Číny, Německa, Finska a z dalších zemí. Výstavu navštívilo 18.915 odborníků z výrobních a obchodních podniků, dopravních a logistických společností</w:t>
      </w:r>
      <w:r w:rsidR="00415E52">
        <w:rPr>
          <w:sz w:val="24"/>
          <w:szCs w:val="24"/>
        </w:rPr>
        <w:t xml:space="preserve"> nejen z Ruska, ale i z okolních států.</w:t>
      </w:r>
    </w:p>
    <w:p w:rsidR="00F01AD1" w:rsidRPr="00F01AD1" w:rsidRDefault="00F01AD1" w:rsidP="0018183B">
      <w:pPr>
        <w:spacing w:after="0"/>
        <w:rPr>
          <w:sz w:val="24"/>
          <w:szCs w:val="24"/>
        </w:rPr>
      </w:pPr>
    </w:p>
    <w:p w:rsidR="00F01AD1" w:rsidRPr="00F01AD1" w:rsidRDefault="00F01AD1" w:rsidP="0018183B">
      <w:pPr>
        <w:spacing w:after="0"/>
        <w:rPr>
          <w:b/>
          <w:bCs/>
          <w:sz w:val="24"/>
          <w:szCs w:val="24"/>
        </w:rPr>
      </w:pPr>
      <w:r w:rsidRPr="00F01AD1">
        <w:rPr>
          <w:b/>
          <w:bCs/>
          <w:sz w:val="24"/>
          <w:szCs w:val="24"/>
        </w:rPr>
        <w:t>Vystavovatelé se zabývají železniční, silniční a leteckou dopravou, dále společnosti provozující terminály, sklady, celní služby, IT řešení, výroba skladových technologií.</w:t>
      </w:r>
    </w:p>
    <w:p w:rsidR="00F01AD1" w:rsidRPr="00F01AD1" w:rsidRDefault="00F01AD1" w:rsidP="0018183B">
      <w:pPr>
        <w:spacing w:after="0"/>
        <w:rPr>
          <w:sz w:val="24"/>
          <w:szCs w:val="24"/>
        </w:rPr>
      </w:pPr>
    </w:p>
    <w:p w:rsidR="00F01AD1" w:rsidRPr="00F01AD1" w:rsidRDefault="00F01AD1" w:rsidP="00F01AD1">
      <w:pPr>
        <w:spacing w:after="0"/>
        <w:rPr>
          <w:sz w:val="24"/>
          <w:szCs w:val="24"/>
        </w:rPr>
      </w:pPr>
      <w:r w:rsidRPr="00F01AD1">
        <w:rPr>
          <w:sz w:val="24"/>
          <w:szCs w:val="24"/>
        </w:rPr>
        <w:t xml:space="preserve">Ruský a stále nenasycený trh je již otevřený delší dobu, výstavy probíhají dle harmonogramu a přímý kontakt s potenciálními obchodními partnery nabízí mnoho příležitostí jak se uplatnit na místním trhu logistiky. </w:t>
      </w:r>
    </w:p>
    <w:p w:rsidR="007652A7" w:rsidRDefault="007652A7" w:rsidP="0018183B">
      <w:pPr>
        <w:spacing w:after="0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18183B" w:rsidRDefault="001A63C7" w:rsidP="0018183B">
      <w:pPr>
        <w:spacing w:after="0"/>
        <w:rPr>
          <w:sz w:val="24"/>
          <w:szCs w:val="24"/>
        </w:rPr>
      </w:pPr>
      <w:r>
        <w:rPr>
          <w:sz w:val="24"/>
          <w:szCs w:val="24"/>
        </w:rPr>
        <w:t>V případě dalších dotazů popřípadě rezervace plochy mne můžete kontaktovat na níže uvedeném telefonním čísle nebo e-mailové adrese.</w:t>
      </w:r>
    </w:p>
    <w:p w:rsidR="001A63C7" w:rsidRDefault="001A63C7" w:rsidP="0018183B">
      <w:pPr>
        <w:spacing w:after="0"/>
        <w:rPr>
          <w:sz w:val="24"/>
          <w:szCs w:val="24"/>
        </w:rPr>
      </w:pPr>
    </w:p>
    <w:p w:rsidR="001A63C7" w:rsidRDefault="001A63C7" w:rsidP="001A63C7">
      <w:pPr>
        <w:rPr>
          <w:rFonts w:ascii="Arial Black" w:hAnsi="Arial Black"/>
          <w:sz w:val="20"/>
          <w:szCs w:val="20"/>
          <w:lang w:val="en-US" w:eastAsia="en-GB"/>
        </w:rPr>
      </w:pPr>
      <w:r>
        <w:rPr>
          <w:rFonts w:ascii="Arial Black" w:hAnsi="Arial Black"/>
          <w:sz w:val="20"/>
          <w:szCs w:val="20"/>
          <w:lang w:val="en-US" w:eastAsia="en-GB"/>
        </w:rPr>
        <w:t xml:space="preserve">Sandra </w:t>
      </w:r>
      <w:proofErr w:type="spellStart"/>
      <w:r>
        <w:rPr>
          <w:rFonts w:ascii="Arial Black" w:hAnsi="Arial Black"/>
          <w:sz w:val="20"/>
          <w:szCs w:val="20"/>
          <w:lang w:val="en-US" w:eastAsia="en-GB"/>
        </w:rPr>
        <w:t>Bogarová</w:t>
      </w:r>
      <w:proofErr w:type="spellEnd"/>
    </w:p>
    <w:p w:rsidR="001A63C7" w:rsidRDefault="001A63C7" w:rsidP="001A63C7">
      <w:pPr>
        <w:rPr>
          <w:rFonts w:ascii="Arial Black" w:hAnsi="Arial Black"/>
          <w:b/>
          <w:bCs/>
          <w:sz w:val="20"/>
          <w:szCs w:val="20"/>
          <w:lang w:val="en-US" w:eastAsia="en-GB"/>
        </w:rPr>
      </w:pPr>
      <w:r>
        <w:rPr>
          <w:rFonts w:ascii="Arial Black" w:hAnsi="Arial Black"/>
          <w:b/>
          <w:bCs/>
          <w:sz w:val="20"/>
          <w:szCs w:val="20"/>
          <w:lang w:val="en-US" w:eastAsia="en-GB"/>
        </w:rPr>
        <w:t>Commercial Manager</w:t>
      </w:r>
    </w:p>
    <w:p w:rsidR="001A63C7" w:rsidRDefault="00A35FC7" w:rsidP="001A63C7">
      <w:pPr>
        <w:rPr>
          <w:rFonts w:ascii="Century Gothic" w:hAnsi="Century Gothic"/>
          <w:sz w:val="20"/>
          <w:szCs w:val="20"/>
          <w:lang w:val="en-US" w:eastAsia="en-GB"/>
        </w:rPr>
      </w:pPr>
      <w:hyperlink r:id="rId4" w:history="1">
        <w:r w:rsidR="001A63C7">
          <w:rPr>
            <w:rStyle w:val="Hypertextovprepojenie"/>
            <w:rFonts w:ascii="Century Gothic" w:hAnsi="Century Gothic"/>
            <w:sz w:val="20"/>
            <w:szCs w:val="20"/>
            <w:lang w:val="en-US" w:eastAsia="en-GB"/>
          </w:rPr>
          <w:t>ite@a-print.cz</w:t>
        </w:r>
      </w:hyperlink>
    </w:p>
    <w:p w:rsidR="001A63C7" w:rsidRDefault="001A63C7" w:rsidP="001A63C7">
      <w:pPr>
        <w:rPr>
          <w:rFonts w:ascii="Georgia" w:hAnsi="Georgia"/>
          <w:sz w:val="18"/>
          <w:szCs w:val="18"/>
          <w:lang w:val="en-GB" w:eastAsia="en-GB"/>
        </w:rPr>
      </w:pPr>
    </w:p>
    <w:p w:rsidR="001A63C7" w:rsidRDefault="001A63C7" w:rsidP="001A63C7">
      <w:pPr>
        <w:rPr>
          <w:rFonts w:ascii="Calibri" w:hAnsi="Calibri"/>
          <w:lang w:val="en-GB" w:eastAsia="en-GB"/>
        </w:rPr>
      </w:pPr>
      <w:r>
        <w:rPr>
          <w:noProof/>
          <w:lang w:val="sk-SK" w:eastAsia="sk-SK"/>
        </w:rPr>
        <w:drawing>
          <wp:inline distT="0" distB="0" distL="0" distR="0">
            <wp:extent cx="571500" cy="523875"/>
            <wp:effectExtent l="0" t="0" r="0" b="9525"/>
            <wp:docPr id="1" name="Obrázek 1" descr="Hyve-Logo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yve-Logo-Red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3C7" w:rsidRPr="0018183B" w:rsidRDefault="001A63C7" w:rsidP="003F1C9B">
      <w:pPr>
        <w:rPr>
          <w:sz w:val="24"/>
          <w:szCs w:val="24"/>
        </w:rPr>
      </w:pPr>
      <w:r>
        <w:rPr>
          <w:rFonts w:ascii="Arial Black" w:hAnsi="Arial Black"/>
          <w:color w:val="595959"/>
          <w:sz w:val="18"/>
          <w:szCs w:val="18"/>
          <w:lang w:val="en-US" w:eastAsia="en-GB"/>
        </w:rPr>
        <w:t>+</w:t>
      </w:r>
      <w:r>
        <w:rPr>
          <w:rFonts w:ascii="Arial Black" w:hAnsi="Arial Black"/>
          <w:sz w:val="18"/>
          <w:szCs w:val="18"/>
          <w:lang w:val="en-US" w:eastAsia="en-GB"/>
        </w:rPr>
        <w:t>420 602 56 73 91</w:t>
      </w:r>
      <w:r>
        <w:rPr>
          <w:rFonts w:ascii="Georgia" w:hAnsi="Georgia"/>
          <w:b/>
          <w:bCs/>
          <w:color w:val="E36C0A"/>
          <w:sz w:val="18"/>
          <w:szCs w:val="18"/>
          <w:lang w:val="en-US" w:eastAsia="en-GB"/>
        </w:rPr>
        <w:t>|</w:t>
      </w:r>
      <w:hyperlink r:id="rId7" w:history="1">
        <w:r>
          <w:rPr>
            <w:rStyle w:val="Hypertextovprepojenie"/>
            <w:rFonts w:ascii="Georgia" w:hAnsi="Georgia"/>
            <w:sz w:val="18"/>
            <w:szCs w:val="18"/>
            <w:lang w:val="en-US" w:eastAsia="en-GB"/>
          </w:rPr>
          <w:t>https://hyve.group/Home</w:t>
        </w:r>
      </w:hyperlink>
    </w:p>
    <w:sectPr w:rsidR="001A63C7" w:rsidRPr="0018183B" w:rsidSect="00571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183B"/>
    <w:rsid w:val="0018183B"/>
    <w:rsid w:val="001A63C7"/>
    <w:rsid w:val="003F1C9B"/>
    <w:rsid w:val="00415E52"/>
    <w:rsid w:val="0057178F"/>
    <w:rsid w:val="007652A7"/>
    <w:rsid w:val="00920D60"/>
    <w:rsid w:val="00A14FA4"/>
    <w:rsid w:val="00A35FC7"/>
    <w:rsid w:val="00A5404D"/>
    <w:rsid w:val="00B247F1"/>
    <w:rsid w:val="00BA6A21"/>
    <w:rsid w:val="00D7382A"/>
    <w:rsid w:val="00EC10B0"/>
    <w:rsid w:val="00F01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7178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1A63C7"/>
    <w:rPr>
      <w:color w:val="0563C1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24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247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2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hyve.group/Hom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png@01D5CBAC.74247F20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ite@a-print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</dc:creator>
  <cp:lastModifiedBy>zlz@zlz.sk</cp:lastModifiedBy>
  <cp:revision>3</cp:revision>
  <dcterms:created xsi:type="dcterms:W3CDTF">2021-05-31T10:07:00Z</dcterms:created>
  <dcterms:modified xsi:type="dcterms:W3CDTF">2021-05-31T11:39:00Z</dcterms:modified>
</cp:coreProperties>
</file>